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ffffff" w:val="clear"/>
        <w:spacing w:before="0" w:lineRule="auto"/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Abren las inscripciones del concurso de ensayos universitarios “Ideas para el Futuro”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i w:val="1"/>
          <w:color w:val="595959"/>
          <w:sz w:val="24"/>
          <w:szCs w:val="24"/>
        </w:rPr>
      </w:pPr>
      <w:r w:rsidDel="00000000" w:rsidR="00000000" w:rsidRPr="00000000">
        <w:rPr>
          <w:i w:val="1"/>
          <w:color w:val="595959"/>
          <w:sz w:val="24"/>
          <w:szCs w:val="24"/>
          <w:rtl w:val="0"/>
        </w:rPr>
        <w:t xml:space="preserve">“Ideas para el futuro” es el concurso de ensayos universitarios que CAF realiza anualmente en alianza con los bancos centrales de la región para promover el intercambio y la discusión de ideas entre los jóvenes de Iberoamérica.</w:t>
      </w:r>
    </w:p>
    <w:p w:rsidR="00000000" w:rsidDel="00000000" w:rsidP="00000000" w:rsidRDefault="00000000" w:rsidRPr="00000000" w14:paraId="00000004">
      <w:pPr>
        <w:shd w:fill="ffffff" w:val="clear"/>
        <w:spacing w:after="2.4" w:line="24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color w:val="595959"/>
          <w:rtl w:val="0"/>
        </w:rPr>
        <w:t xml:space="preserve">(Ciudad de México, 13 de abril de 2020).</w:t>
      </w:r>
      <w:r w:rsidDel="00000000" w:rsidR="00000000" w:rsidRPr="00000000">
        <w:rPr>
          <w:sz w:val="24"/>
          <w:szCs w:val="24"/>
          <w:rtl w:val="0"/>
        </w:rPr>
        <w:t xml:space="preserve"> CAF –banco de desarrollo de América Latina- abre las inscripciones del concurso de ensayos universitarios #IdeasParaElFuturo, que tiene como objetivo recoger la visión de jóvenes universitarios sobre los desafíos para el desarrollo de América Latina y el Caribe.</w:t>
      </w:r>
    </w:p>
    <w:p w:rsidR="00000000" w:rsidDel="00000000" w:rsidP="00000000" w:rsidRDefault="00000000" w:rsidRPr="00000000" w14:paraId="00000005">
      <w:pPr>
        <w:shd w:fill="ffffff" w:val="clear"/>
        <w:spacing w:after="2.4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.4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concurso, organizado en conjunto con los bancos centrales de los países de Iberoamérica, convoca a jóvenes universitarios de entre 18 y 29 años de edad de los países accionistas de CAF para que envíen ensayos originales sobre distintas áreas del desarrollo. </w:t>
      </w:r>
    </w:p>
    <w:p w:rsidR="00000000" w:rsidDel="00000000" w:rsidP="00000000" w:rsidRDefault="00000000" w:rsidRPr="00000000" w14:paraId="00000007">
      <w:pPr>
        <w:shd w:fill="ffffff" w:val="clear"/>
        <w:spacing w:after="2.4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.4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 los temas que se pueden tratar están, entre otros, los siguientes: cómo reaccionar ante crisis económicas y/o sanitarias; cómo evitar la trampa de los ingresos medios; cómo equilibrar la agenda social con la estabilidad económica; cómo establecer mecanismos adecuados para la expresión del descontento social; qué áreas del desarrollo necesitan más atención; o cómo mejorar la competitividad de las pymes. </w:t>
      </w:r>
    </w:p>
    <w:p w:rsidR="00000000" w:rsidDel="00000000" w:rsidP="00000000" w:rsidRDefault="00000000" w:rsidRPr="00000000" w14:paraId="00000009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premiará el mejor ensayo a nivel nacional y los tres mejores ensayos a nivel iberoamericano. Los ganadores a nivel iberoamericano presentarán su ensayo en la Conferencia CAF en América Latina, que se llevará a cabo en Ciudad de México en noviembre de 2020, y podrán recibir los siguientes premios: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Premio Guillermo Perry: USD 3.000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puesto: USD 2.000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Tercer puesto: USD 1.000 </w:t>
      </w:r>
    </w:p>
    <w:p w:rsidR="00000000" w:rsidDel="00000000" w:rsidP="00000000" w:rsidRDefault="00000000" w:rsidRPr="00000000" w14:paraId="0000000D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ensayos deben enviarse a través del formulario habilitado en el </w:t>
      </w:r>
      <w:hyperlink r:id="rId6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sitio web del concurso</w:t>
        </w:r>
      </w:hyperlink>
      <w:r w:rsidDel="00000000" w:rsidR="00000000" w:rsidRPr="00000000">
        <w:rPr>
          <w:sz w:val="24"/>
          <w:szCs w:val="24"/>
          <w:rtl w:val="0"/>
        </w:rPr>
        <w:t xml:space="preserve">, desde el 1 de abril hasta el 4 de septiembre. El buzón </w:t>
      </w:r>
      <w:hyperlink r:id="rId7">
        <w:r w:rsidDel="00000000" w:rsidR="00000000" w:rsidRPr="00000000">
          <w:rPr>
            <w:color w:val="000000"/>
            <w:sz w:val="24"/>
            <w:szCs w:val="24"/>
            <w:u w:val="single"/>
            <w:rtl w:val="0"/>
          </w:rPr>
          <w:t xml:space="preserve">ideasparaelfuturo@caf.com</w:t>
        </w:r>
      </w:hyperlink>
      <w:r w:rsidDel="00000000" w:rsidR="00000000" w:rsidRPr="00000000">
        <w:rPr>
          <w:sz w:val="24"/>
          <w:szCs w:val="24"/>
          <w:rtl w:val="0"/>
        </w:rPr>
        <w:t xml:space="preserve"> estará habilitado para dudas y preguntas.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fallo del jurado se dará a conocer a través de la web del concurso el 1 de octubre de 2020 para los ganadores nacionales, y el 5 de noviembre para los ganadores iberoamericanos.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Para más información sobre las bases del concurso visite el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sitio web.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uli" w:cs="Muli" w:eastAsia="Muli" w:hAnsi="Muli"/>
          <w:sz w:val="14"/>
          <w:szCs w:val="14"/>
        </w:rPr>
      </w:pPr>
      <w:r w:rsidDel="00000000" w:rsidR="00000000" w:rsidRPr="00000000">
        <w:rPr>
          <w:rFonts w:ascii="Muli" w:cs="Muli" w:eastAsia="Muli" w:hAnsi="Muli"/>
          <w:color w:val="000000"/>
          <w:sz w:val="14"/>
          <w:szCs w:val="14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 es una de las principales fuentes de financiamiento multilateral y un importante generador de conocimiento para la región. Más información en www.caf.com CAF, Dirección de Comunicación Estratégica, prensa@caf.com Encuéntrenos en: Facebook: CAF.America.Latina / Twitter: @AgendaCAF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Mu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5b9bd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5b9bd5"/>
        <w:sz w:val="22"/>
        <w:szCs w:val="22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5b9bd5"/>
        <w:sz w:val="22"/>
        <w:szCs w:val="22"/>
        <w:u w:val="none"/>
        <w:shd w:fill="auto" w:val="clear"/>
        <w:vertAlign w:val="baseline"/>
        <w:rtl w:val="0"/>
      </w:rPr>
      <w:t xml:space="preserve">-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1943100</wp:posOffset>
          </wp:positionH>
          <wp:positionV relativeFrom="paragraph">
            <wp:posOffset>-133349</wp:posOffset>
          </wp:positionV>
          <wp:extent cx="1819275" cy="57848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9275" cy="5784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688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ideasparaelfuturo.caf.com/" TargetMode="External"/><Relationship Id="rId7" Type="http://schemas.openxmlformats.org/officeDocument/2006/relationships/hyperlink" Target="mailto:ideasparaelfuturo@caf.com" TargetMode="External"/><Relationship Id="rId8" Type="http://schemas.openxmlformats.org/officeDocument/2006/relationships/hyperlink" Target="http://ideasparaelfuturo.caf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-regular.ttf"/><Relationship Id="rId2" Type="http://schemas.openxmlformats.org/officeDocument/2006/relationships/font" Target="fonts/Muli-bold.ttf"/><Relationship Id="rId3" Type="http://schemas.openxmlformats.org/officeDocument/2006/relationships/font" Target="fonts/Muli-italic.ttf"/><Relationship Id="rId4" Type="http://schemas.openxmlformats.org/officeDocument/2006/relationships/font" Target="fonts/Muli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